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E58" w:rsidRDefault="00562E58">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bookmarkStart w:id="0" w:name="_GoBack"/>
      <w:bookmarkEnd w:id="0"/>
      <w:r>
        <w:rPr>
          <w:rFonts w:ascii="Century" w:eastAsia="ＭＳ 明朝" w:hAnsi="ＭＳ 明朝" w:cs="ＭＳ 明朝" w:hint="eastAsia"/>
          <w:color w:val="000000"/>
          <w:kern w:val="0"/>
          <w:szCs w:val="21"/>
        </w:rPr>
        <w:t>○有田町犯罪被害者等見舞金の支給に関する規則</w:t>
      </w:r>
    </w:p>
    <w:p w:rsidR="00562E58" w:rsidRDefault="00562E5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日</w:t>
      </w:r>
    </w:p>
    <w:p w:rsidR="00562E58" w:rsidRDefault="00562E5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規則第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号</w:t>
      </w:r>
    </w:p>
    <w:p w:rsidR="00562E58" w:rsidRDefault="00562E5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趣旨</w:t>
      </w:r>
      <w:r>
        <w:rPr>
          <w:rFonts w:ascii="Century" w:eastAsia="ＭＳ 明朝" w:hAnsi="ＭＳ 明朝" w:cs="ＭＳ 明朝"/>
          <w:color w:val="000000"/>
          <w:kern w:val="0"/>
          <w:szCs w:val="21"/>
        </w:rPr>
        <w:t>)</w:t>
      </w:r>
    </w:p>
    <w:p w:rsidR="00562E58" w:rsidRDefault="00562E5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条　この規則は、有田町犯罪被害者等支援条例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年有田町条例第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号。以下「条例」という。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の規定による犯罪被害者等見舞金の支給に関し、必要な事項を定めるものとする。</w:t>
      </w:r>
    </w:p>
    <w:p w:rsidR="00562E58" w:rsidRDefault="00562E5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定義</w:t>
      </w:r>
      <w:r>
        <w:rPr>
          <w:rFonts w:ascii="Century" w:eastAsia="ＭＳ 明朝" w:hAnsi="ＭＳ 明朝" w:cs="ＭＳ 明朝"/>
          <w:color w:val="000000"/>
          <w:kern w:val="0"/>
          <w:szCs w:val="21"/>
        </w:rPr>
        <w:t>)</w:t>
      </w:r>
    </w:p>
    <w:p w:rsidR="00562E58" w:rsidRDefault="00562E5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条　この規則において、次の各号に掲げる用語の定義は、それぞれ当該各号に定めるところによる。</w:t>
      </w:r>
    </w:p>
    <w:p w:rsidR="00562E58" w:rsidRDefault="00562E5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犯罪行為　犯罪被害者等給付金の支給等による犯罪被害者等の支援に関する法律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昭和</w:t>
      </w:r>
      <w:r>
        <w:rPr>
          <w:rFonts w:ascii="Century" w:eastAsia="ＭＳ 明朝" w:hAnsi="ＭＳ 明朝" w:cs="ＭＳ 明朝"/>
          <w:color w:val="000000"/>
          <w:kern w:val="0"/>
          <w:szCs w:val="21"/>
        </w:rPr>
        <w:t>55</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36</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項に規定する犯罪行為をいう。</w:t>
      </w:r>
    </w:p>
    <w:p w:rsidR="00562E58" w:rsidRDefault="00562E5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死亡被害者　犯罪行為により死亡した者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犯罪行為が行われた時から引き続き町内に住所を有していた者に限る。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をいう。</w:t>
      </w:r>
    </w:p>
    <w:p w:rsidR="00562E58" w:rsidRDefault="00562E5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傷病被害者　犯罪行為により傷害を受けた者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当該犯罪行為が行われた時から引き続き町内に住所を有する者に限る。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で、犯罪行為による傷害についてその治療に要する期間が</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月以上であると医師により診断された者をいう。</w:t>
      </w:r>
    </w:p>
    <w:p w:rsidR="00562E58" w:rsidRDefault="00562E5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遺族見舞金</w:t>
      </w:r>
      <w:r>
        <w:rPr>
          <w:rFonts w:ascii="Century" w:eastAsia="ＭＳ 明朝" w:hAnsi="ＭＳ 明朝" w:cs="ＭＳ 明朝"/>
          <w:color w:val="000000"/>
          <w:kern w:val="0"/>
          <w:szCs w:val="21"/>
        </w:rPr>
        <w:t>)</w:t>
      </w:r>
    </w:p>
    <w:p w:rsidR="00562E58" w:rsidRDefault="00562E5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条　町長は、死亡被害者の遺族のうち当該犯罪行為が行われた時から引き続き町内に住所を有する者で、次の各号のいずれかに該当する者に対して、条例第</w:t>
      </w: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項第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号の遺族見舞金を支給する。</w:t>
      </w:r>
    </w:p>
    <w:p w:rsidR="00562E58" w:rsidRDefault="00562E5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死亡被害者の配偶者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婚姻の届出をしていないが、事実上婚姻関係と同様の事情にあった者を含む。以下同じ。</w:t>
      </w:r>
      <w:r>
        <w:rPr>
          <w:rFonts w:ascii="Century" w:eastAsia="ＭＳ 明朝" w:hAnsi="ＭＳ 明朝" w:cs="ＭＳ 明朝"/>
          <w:color w:val="000000"/>
          <w:kern w:val="0"/>
          <w:szCs w:val="21"/>
        </w:rPr>
        <w:t>)</w:t>
      </w:r>
    </w:p>
    <w:p w:rsidR="00562E58" w:rsidRDefault="00562E5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死亡被害者の収入によって生計を維持していた当該死亡被害者の子、父母、孫、祖父母及び兄弟姉妹</w:t>
      </w:r>
    </w:p>
    <w:p w:rsidR="00562E58" w:rsidRDefault="00562E5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前号に該当しない死亡被害者の子、父母、孫、祖父母及び兄弟姉妹</w:t>
      </w:r>
    </w:p>
    <w:p w:rsidR="00562E58" w:rsidRDefault="00562E5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前項に規定する遺族の順位は、同項各号の順序とし、同項第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号及び第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号に掲げる者にあっては、それぞれ当該各号に掲げる順序とし、父母については、養父母を先にし、実父母を後とし、第一順位の遺族に遺族見舞金を支給する。</w:t>
      </w:r>
    </w:p>
    <w:p w:rsidR="00562E58" w:rsidRDefault="00562E5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遺族見舞金の支給を受けるべき第一順位の遺族が</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人以上あるときは、それらの者のうち適当と認める者</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人を当該見舞金の受領についての代表者と定め、町長は、その者に当該見舞金を支給するものとする。</w:t>
      </w:r>
    </w:p>
    <w:p w:rsidR="00562E58" w:rsidRDefault="00562E5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傷害見舞金</w:t>
      </w:r>
      <w:r>
        <w:rPr>
          <w:rFonts w:ascii="Century" w:eastAsia="ＭＳ 明朝" w:hAnsi="ＭＳ 明朝" w:cs="ＭＳ 明朝"/>
          <w:color w:val="000000"/>
          <w:kern w:val="0"/>
          <w:szCs w:val="21"/>
        </w:rPr>
        <w:t>)</w:t>
      </w:r>
    </w:p>
    <w:p w:rsidR="00562E58" w:rsidRDefault="00562E5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条　町長は、傷病被害者に条例第</w:t>
      </w: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項第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号の傷害見舞金を支給する。</w:t>
      </w:r>
    </w:p>
    <w:p w:rsidR="00562E58" w:rsidRDefault="00562E5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w:t>
      </w:r>
      <w:r>
        <w:rPr>
          <w:rFonts w:ascii="Century" w:eastAsia="ＭＳ 明朝" w:hAnsi="ＭＳ 明朝" w:cs="ＭＳ 明朝" w:hint="eastAsia"/>
          <w:color w:val="000000"/>
          <w:kern w:val="0"/>
          <w:szCs w:val="21"/>
        </w:rPr>
        <w:t>見舞金等を支給しない場合</w:t>
      </w:r>
      <w:r>
        <w:rPr>
          <w:rFonts w:ascii="Century" w:eastAsia="ＭＳ 明朝" w:hAnsi="ＭＳ 明朝" w:cs="ＭＳ 明朝"/>
          <w:color w:val="000000"/>
          <w:kern w:val="0"/>
          <w:szCs w:val="21"/>
        </w:rPr>
        <w:t>)</w:t>
      </w:r>
    </w:p>
    <w:p w:rsidR="00562E58" w:rsidRDefault="00562E5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条　条例第</w:t>
      </w: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号に定めるときとは、犯罪行為が行われた時において、被害者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死亡被害者又は傷病被害者をいう。以下同じ。</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又は第一順位の遺族</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第一順位の遺族が</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人以上あるときは、そのいずれかの者とする。この条において同じ。</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と加害者との間に次のいずれかに該当する関係があるときをいう。</w:t>
      </w:r>
    </w:p>
    <w:p w:rsidR="00562E58" w:rsidRDefault="00562E5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夫婦</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婚姻の届出をしていないが、事実上婚姻関係と同様の事情にある場合を含む。</w:t>
      </w:r>
      <w:r>
        <w:rPr>
          <w:rFonts w:ascii="Century" w:eastAsia="ＭＳ 明朝" w:hAnsi="ＭＳ 明朝" w:cs="ＭＳ 明朝"/>
          <w:color w:val="000000"/>
          <w:kern w:val="0"/>
          <w:szCs w:val="21"/>
        </w:rPr>
        <w:t>)</w:t>
      </w:r>
    </w:p>
    <w:p w:rsidR="00562E58" w:rsidRDefault="00562E5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直系血族　</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親子については、養子縁組の届出をしていないが、事実上養子縁組関係と同様の事情にある場合を含む。</w:t>
      </w:r>
      <w:r>
        <w:rPr>
          <w:rFonts w:ascii="Century" w:eastAsia="ＭＳ 明朝" w:hAnsi="ＭＳ 明朝" w:cs="ＭＳ 明朝"/>
          <w:color w:val="000000"/>
          <w:kern w:val="0"/>
          <w:szCs w:val="21"/>
        </w:rPr>
        <w:t>)</w:t>
      </w:r>
    </w:p>
    <w:p w:rsidR="00562E58" w:rsidRDefault="00562E5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三親等内の親族</w:t>
      </w:r>
    </w:p>
    <w:p w:rsidR="00562E58" w:rsidRDefault="00562E5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同居の親族</w:t>
      </w:r>
    </w:p>
    <w:p w:rsidR="00562E58" w:rsidRDefault="00562E5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条例第</w:t>
      </w: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号に定めるときとは、犯罪行為による被害について、被害者又は第一順位の遺族に、次のいずれかに該当する行為があったときをいう。</w:t>
      </w:r>
    </w:p>
    <w:p w:rsidR="00562E58" w:rsidRDefault="00562E5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当該犯罪行為を教唆し、又は幇助する行為</w:t>
      </w:r>
    </w:p>
    <w:p w:rsidR="00562E58" w:rsidRDefault="00562E5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過度の暴行又は脅迫、重大な侮辱等当該犯罪行為を誘発する行為</w:t>
      </w:r>
    </w:p>
    <w:p w:rsidR="00562E58" w:rsidRDefault="00562E5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当該犯罪行為に関連する著しく不正な行為</w:t>
      </w:r>
    </w:p>
    <w:p w:rsidR="00562E58" w:rsidRDefault="00562E5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条例第</w:t>
      </w: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号に定める見舞金等</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以下「見舞金等」という。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を支給することが社会通念上適切でないと認められるときとは、被害者又は第一順位の遺族に次のいずれかに該当する事由があるときをいう。</w:t>
      </w:r>
    </w:p>
    <w:p w:rsidR="00562E58" w:rsidRDefault="00562E5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当該犯罪行為を容認していたこと。</w:t>
      </w:r>
    </w:p>
    <w:p w:rsidR="00562E58" w:rsidRDefault="00562E5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集団的に、又は常習的に暴力的不法行為を行うおそれがある組織に属していたこと</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その組織に属していたことが当該犯罪行為を受けたことに関連がないと認められるときを除く。</w:t>
      </w:r>
      <w:r>
        <w:rPr>
          <w:rFonts w:ascii="Century" w:eastAsia="ＭＳ 明朝" w:hAnsi="ＭＳ 明朝" w:cs="ＭＳ 明朝"/>
          <w:color w:val="000000"/>
          <w:kern w:val="0"/>
          <w:szCs w:val="21"/>
        </w:rPr>
        <w:t>)</w:t>
      </w:r>
    </w:p>
    <w:p w:rsidR="00562E58" w:rsidRDefault="00562E5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当該犯罪行為に対する報復として、加害者又はその親族その他の加害者と親密な関係にある者の生命を害し、又は身体に重大な害を与えたこと。</w:t>
      </w:r>
    </w:p>
    <w:p w:rsidR="00562E58" w:rsidRDefault="00562E5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遺族見舞金の額の調整</w:t>
      </w:r>
      <w:r>
        <w:rPr>
          <w:rFonts w:ascii="Century" w:eastAsia="ＭＳ 明朝" w:hAnsi="ＭＳ 明朝" w:cs="ＭＳ 明朝"/>
          <w:color w:val="000000"/>
          <w:kern w:val="0"/>
          <w:szCs w:val="21"/>
        </w:rPr>
        <w:t>)</w:t>
      </w:r>
    </w:p>
    <w:p w:rsidR="00562E58" w:rsidRDefault="00562E5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条　傷害見舞金の支給を受けた者が死亡した場合</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当該傷害見舞金の支給に係る犯罪行為による被害に起因して死亡した場合に限る。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における遺族見舞金の額は、条例第</w:t>
      </w: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項第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号の規定にかかわらず、同号に定める額から既に支給した傷害見舞金の額を控除した額とする。</w:t>
      </w:r>
    </w:p>
    <w:p w:rsidR="00562E58" w:rsidRDefault="00562E5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支給の申請</w:t>
      </w:r>
      <w:r>
        <w:rPr>
          <w:rFonts w:ascii="Century" w:eastAsia="ＭＳ 明朝" w:hAnsi="ＭＳ 明朝" w:cs="ＭＳ 明朝"/>
          <w:color w:val="000000"/>
          <w:kern w:val="0"/>
          <w:szCs w:val="21"/>
        </w:rPr>
        <w:t>)</w:t>
      </w:r>
    </w:p>
    <w:p w:rsidR="00562E58" w:rsidRDefault="00562E5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条　見舞金等の支給を受けようとする者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以下「申請者」という。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は、次の各号に掲げる場合には、それぞれ当該各号に定める書類を町長に提出しなければならない。</w:t>
      </w:r>
    </w:p>
    <w:p w:rsidR="00562E58" w:rsidRDefault="00562E5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遺族見舞金の支給を申請する場合　有田町遺族見舞金支給申請書</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様式第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及び次に掲げる書類</w:t>
      </w:r>
    </w:p>
    <w:p w:rsidR="00562E58" w:rsidRDefault="00562E58">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　死亡被害者の死亡診断書、死体検案書その他の当該死亡被害者の死亡の事実及び死亡の年月</w:t>
      </w:r>
      <w:r>
        <w:rPr>
          <w:rFonts w:ascii="Century" w:eastAsia="ＭＳ 明朝" w:hAnsi="ＭＳ 明朝" w:cs="ＭＳ 明朝" w:hint="eastAsia"/>
          <w:color w:val="000000"/>
          <w:kern w:val="0"/>
          <w:szCs w:val="21"/>
        </w:rPr>
        <w:lastRenderedPageBreak/>
        <w:t>日を証明することができる書類</w:t>
      </w:r>
    </w:p>
    <w:p w:rsidR="00562E58" w:rsidRDefault="00562E58">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死亡被害者の消除された住民票の写し</w:t>
      </w:r>
    </w:p>
    <w:p w:rsidR="00562E58" w:rsidRDefault="00562E58">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ウ　申請者の住民票の写し又は戸籍の附表</w:t>
      </w:r>
    </w:p>
    <w:p w:rsidR="00562E58" w:rsidRDefault="00562E58">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エ　申請者と死亡被害者との続柄に関する戸籍の謄本その他の証明書</w:t>
      </w:r>
    </w:p>
    <w:p w:rsidR="00562E58" w:rsidRDefault="00562E58">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オ　申請者が死亡被害者と婚姻の届出をしていないが事実上婚姻関係と同様の事情にあった者であるときは、その事実を認めることができる書類</w:t>
      </w:r>
    </w:p>
    <w:p w:rsidR="00562E58" w:rsidRDefault="00562E58">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カ　申請者が死亡被害者の配偶者以外の者であるときは、第一順位の遺族であることを証明する書類</w:t>
      </w:r>
    </w:p>
    <w:p w:rsidR="00562E58" w:rsidRDefault="00562E58">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キ　第一順位の遺族が</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人以上あるときは、有田町犯罪被害者等見舞金</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遺族見舞金</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代表受給者選任届</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様式第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p>
    <w:p w:rsidR="00562E58" w:rsidRDefault="00562E58">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ク　申請者が第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項第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号に該当する者であるときは、犯罪行為が行われた当時被害者の収入によって生計を維持していた事実を認めることができる書類</w:t>
      </w:r>
    </w:p>
    <w:p w:rsidR="00562E58" w:rsidRDefault="00562E58">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ケ　その他町長が必要と認める書類</w:t>
      </w:r>
    </w:p>
    <w:p w:rsidR="00562E58" w:rsidRDefault="00562E5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傷害見舞金の支給を申請する場合　有田町傷害見舞金支給申請書</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様式第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及び次に掲げる書類</w:t>
      </w:r>
    </w:p>
    <w:p w:rsidR="00562E58" w:rsidRDefault="00562E58">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　傷病被害者が受けた傷害の発生年月日、その治療に要する期間及び状態に関する医師の診断書</w:t>
      </w:r>
    </w:p>
    <w:p w:rsidR="00562E58" w:rsidRDefault="00562E58">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傷病被害者の住民票の写し又は戸籍の附表</w:t>
      </w:r>
    </w:p>
    <w:p w:rsidR="00562E58" w:rsidRDefault="00562E58">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ウ　傷病被害者と申請者が異なる場合、申請者の住民票の写し又は戸籍の附表</w:t>
      </w:r>
    </w:p>
    <w:p w:rsidR="00562E58" w:rsidRDefault="00562E58">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エ　傷病被害者と申請者が異なる場合、申請者と傷病被害者との続柄に関する戸籍の謄本その他の証明書</w:t>
      </w:r>
    </w:p>
    <w:p w:rsidR="00562E58" w:rsidRDefault="00562E58">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オ　傷病被害者と申請者が異なる場合、申請者が傷病被害者と婚姻の届出をしていないが事実上婚姻関係と同様の事情にあった者であるときは、その事実を認めることができる書類</w:t>
      </w:r>
    </w:p>
    <w:p w:rsidR="00562E58" w:rsidRDefault="00562E58">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カ　その他町長が必要と認める書類</w:t>
      </w:r>
    </w:p>
    <w:p w:rsidR="00562E58" w:rsidRDefault="00562E5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支給の申請の期限</w:t>
      </w:r>
      <w:r>
        <w:rPr>
          <w:rFonts w:ascii="Century" w:eastAsia="ＭＳ 明朝" w:hAnsi="ＭＳ 明朝" w:cs="ＭＳ 明朝"/>
          <w:color w:val="000000"/>
          <w:kern w:val="0"/>
          <w:szCs w:val="21"/>
        </w:rPr>
        <w:t>)</w:t>
      </w:r>
    </w:p>
    <w:p w:rsidR="00562E58" w:rsidRDefault="00562E5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条　見舞金等の支給の申請は、当該犯罪行為による死亡若しくは傷害の発生を知った日から</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年を経過したとき、又は当該犯罪行為による死亡若しくは傷害が発生した日から</w:t>
      </w: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年を経過したときは、することができない。ただし、町長が、当該期間内に申請者が申請をしなかったことについてやむを得ない理由があると認めたときは、この限りではない。</w:t>
      </w:r>
    </w:p>
    <w:p w:rsidR="00562E58" w:rsidRDefault="00562E5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支給の決定等</w:t>
      </w:r>
      <w:r>
        <w:rPr>
          <w:rFonts w:ascii="Century" w:eastAsia="ＭＳ 明朝" w:hAnsi="ＭＳ 明朝" w:cs="ＭＳ 明朝"/>
          <w:color w:val="000000"/>
          <w:kern w:val="0"/>
          <w:szCs w:val="21"/>
        </w:rPr>
        <w:t>)</w:t>
      </w:r>
    </w:p>
    <w:p w:rsidR="00562E58" w:rsidRDefault="00562E5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9</w:t>
      </w:r>
      <w:r>
        <w:rPr>
          <w:rFonts w:ascii="Century" w:eastAsia="ＭＳ 明朝" w:hAnsi="ＭＳ 明朝" w:cs="ＭＳ 明朝" w:hint="eastAsia"/>
          <w:color w:val="000000"/>
          <w:kern w:val="0"/>
          <w:szCs w:val="21"/>
        </w:rPr>
        <w:t>条　町長は、第</w:t>
      </w: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条の規定による申請があった場合には、速やかにその内容を審査の上、見舞金等の支給の適否を決定し、有田町犯罪被害者等見舞金支給決定通知書</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様式第</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又は有田町犯罪被害者等見舞金支給申請却下通知書</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様式第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により、申請者にその旨を通知するものとする。</w:t>
      </w:r>
    </w:p>
    <w:p w:rsidR="00562E58" w:rsidRDefault="00562E5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w:t>
      </w:r>
      <w:r>
        <w:rPr>
          <w:rFonts w:ascii="Century" w:eastAsia="ＭＳ 明朝" w:hAnsi="ＭＳ 明朝" w:cs="ＭＳ 明朝" w:hint="eastAsia"/>
          <w:color w:val="000000"/>
          <w:kern w:val="0"/>
          <w:szCs w:val="21"/>
        </w:rPr>
        <w:t>見舞金等の請求</w:t>
      </w:r>
      <w:r>
        <w:rPr>
          <w:rFonts w:ascii="Century" w:eastAsia="ＭＳ 明朝" w:hAnsi="ＭＳ 明朝" w:cs="ＭＳ 明朝"/>
          <w:color w:val="000000"/>
          <w:kern w:val="0"/>
          <w:szCs w:val="21"/>
        </w:rPr>
        <w:t>)</w:t>
      </w:r>
    </w:p>
    <w:p w:rsidR="00562E58" w:rsidRDefault="00562E5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条　前条の規定により見舞金等の支給の決定を受けた者は、有田町犯罪被害者等見舞金支給請求書</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様式第</w:t>
      </w: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を町長に提出しなければならない。</w:t>
      </w:r>
    </w:p>
    <w:p w:rsidR="00562E58" w:rsidRDefault="00562E5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報告等</w:t>
      </w:r>
      <w:r>
        <w:rPr>
          <w:rFonts w:ascii="Century" w:eastAsia="ＭＳ 明朝" w:hAnsi="ＭＳ 明朝" w:cs="ＭＳ 明朝"/>
          <w:color w:val="000000"/>
          <w:kern w:val="0"/>
          <w:szCs w:val="21"/>
        </w:rPr>
        <w:t>)</w:t>
      </w:r>
    </w:p>
    <w:p w:rsidR="00562E58" w:rsidRDefault="00562E5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条　町長は、必要に応じて、見舞金等の受給者に対し、職員をして必要な調査を行わせることや、報告を求めることができる。</w:t>
      </w:r>
    </w:p>
    <w:p w:rsidR="00562E58" w:rsidRDefault="00562E5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支給の決定の取消し等</w:t>
      </w:r>
      <w:r>
        <w:rPr>
          <w:rFonts w:ascii="Century" w:eastAsia="ＭＳ 明朝" w:hAnsi="ＭＳ 明朝" w:cs="ＭＳ 明朝"/>
          <w:color w:val="000000"/>
          <w:kern w:val="0"/>
          <w:szCs w:val="21"/>
        </w:rPr>
        <w:t>)</w:t>
      </w:r>
    </w:p>
    <w:p w:rsidR="00562E58" w:rsidRDefault="00562E5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条　町長は、申請者が偽りその他不正の手段により見舞金等の支給の決定を受けたと認めるときは、当該決定を取り消し、又は既に支給した見舞金等の額に相当する金額を返還させることができる。</w:t>
      </w:r>
    </w:p>
    <w:p w:rsidR="00562E58" w:rsidRDefault="00562E5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町長は、前項の規定により見舞金等を支給する旨の決定を取り消したときは、有田町犯罪被害者等見舞金支給決定取消通知書</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様式第</w:t>
      </w: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により、その旨を通知する。</w:t>
      </w:r>
    </w:p>
    <w:p w:rsidR="00562E58" w:rsidRDefault="00562E5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委任</w:t>
      </w:r>
      <w:r>
        <w:rPr>
          <w:rFonts w:ascii="Century" w:eastAsia="ＭＳ 明朝" w:hAnsi="ＭＳ 明朝" w:cs="ＭＳ 明朝"/>
          <w:color w:val="000000"/>
          <w:kern w:val="0"/>
          <w:szCs w:val="21"/>
        </w:rPr>
        <w:t>)</w:t>
      </w:r>
    </w:p>
    <w:p w:rsidR="00562E58" w:rsidRDefault="00562E5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条　この規則に定めるもののほか、必要な事項は町長が別に定める。</w:t>
      </w:r>
    </w:p>
    <w:p w:rsidR="00562E58" w:rsidRDefault="00562E58">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rsidR="00562E58" w:rsidRDefault="00562E58">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この規則は、平成</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日から施行する。</w:t>
      </w:r>
    </w:p>
    <w:p w:rsidR="00562E58" w:rsidRDefault="00562E58">
      <w:pPr>
        <w:autoSpaceDE w:val="0"/>
        <w:autoSpaceDN w:val="0"/>
        <w:adjustRightInd w:val="0"/>
        <w:jc w:val="left"/>
        <w:rPr>
          <w:rFonts w:ascii="Arial" w:hAnsi="Arial" w:cs="Arial"/>
          <w:kern w:val="0"/>
          <w:sz w:val="24"/>
          <w:szCs w:val="24"/>
        </w:rPr>
        <w:sectPr w:rsidR="00562E58">
          <w:footerReference w:type="default" r:id="rId6"/>
          <w:pgSz w:w="11905" w:h="16837"/>
          <w:pgMar w:top="1133" w:right="850" w:bottom="1700" w:left="1700" w:header="720" w:footer="720" w:gutter="0"/>
          <w:cols w:space="720"/>
          <w:noEndnote/>
        </w:sectPr>
      </w:pPr>
    </w:p>
    <w:p w:rsidR="00562E58" w:rsidRDefault="00715A13">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noProof/>
          <w:color w:val="000000"/>
          <w:kern w:val="0"/>
          <w:szCs w:val="21"/>
        </w:rPr>
        <w:lastRenderedPageBreak/>
        <w:drawing>
          <wp:inline distT="0" distB="0" distL="0" distR="0">
            <wp:extent cx="5895975" cy="85629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5975" cy="8562975"/>
                    </a:xfrm>
                    <a:prstGeom prst="rect">
                      <a:avLst/>
                    </a:prstGeom>
                    <a:noFill/>
                    <a:ln>
                      <a:noFill/>
                    </a:ln>
                  </pic:spPr>
                </pic:pic>
              </a:graphicData>
            </a:graphic>
          </wp:inline>
        </w:drawing>
      </w:r>
    </w:p>
    <w:p w:rsidR="00562E58" w:rsidRDefault="00562E58">
      <w:pPr>
        <w:autoSpaceDE w:val="0"/>
        <w:autoSpaceDN w:val="0"/>
        <w:adjustRightInd w:val="0"/>
        <w:jc w:val="left"/>
        <w:rPr>
          <w:rFonts w:ascii="Arial" w:hAnsi="Arial" w:cs="Arial"/>
          <w:kern w:val="0"/>
          <w:sz w:val="24"/>
          <w:szCs w:val="24"/>
        </w:rPr>
        <w:sectPr w:rsidR="00562E58">
          <w:footerReference w:type="default" r:id="rId8"/>
          <w:pgSz w:w="11905" w:h="16837"/>
          <w:pgMar w:top="1133" w:right="850" w:bottom="1700" w:left="1700" w:header="720" w:footer="720" w:gutter="0"/>
          <w:cols w:space="720"/>
          <w:noEndnote/>
        </w:sectPr>
      </w:pPr>
    </w:p>
    <w:p w:rsidR="00562E58" w:rsidRDefault="00715A13">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noProof/>
          <w:color w:val="000000"/>
          <w:kern w:val="0"/>
          <w:szCs w:val="21"/>
        </w:rPr>
        <w:lastRenderedPageBreak/>
        <w:drawing>
          <wp:inline distT="0" distB="0" distL="0" distR="0">
            <wp:extent cx="5895975" cy="85629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5975" cy="8562975"/>
                    </a:xfrm>
                    <a:prstGeom prst="rect">
                      <a:avLst/>
                    </a:prstGeom>
                    <a:noFill/>
                    <a:ln>
                      <a:noFill/>
                    </a:ln>
                  </pic:spPr>
                </pic:pic>
              </a:graphicData>
            </a:graphic>
          </wp:inline>
        </w:drawing>
      </w:r>
    </w:p>
    <w:p w:rsidR="00562E58" w:rsidRDefault="00562E58">
      <w:pPr>
        <w:autoSpaceDE w:val="0"/>
        <w:autoSpaceDN w:val="0"/>
        <w:adjustRightInd w:val="0"/>
        <w:jc w:val="left"/>
        <w:rPr>
          <w:rFonts w:ascii="Arial" w:hAnsi="Arial" w:cs="Arial"/>
          <w:kern w:val="0"/>
          <w:sz w:val="24"/>
          <w:szCs w:val="24"/>
        </w:rPr>
        <w:sectPr w:rsidR="00562E58">
          <w:footerReference w:type="default" r:id="rId10"/>
          <w:pgSz w:w="11905" w:h="16837"/>
          <w:pgMar w:top="1133" w:right="850" w:bottom="1700" w:left="1700" w:header="720" w:footer="720" w:gutter="0"/>
          <w:cols w:space="720"/>
          <w:noEndnote/>
        </w:sectPr>
      </w:pPr>
    </w:p>
    <w:p w:rsidR="00562E58" w:rsidRDefault="00715A13">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noProof/>
          <w:color w:val="000000"/>
          <w:kern w:val="0"/>
          <w:szCs w:val="21"/>
        </w:rPr>
        <w:lastRenderedPageBreak/>
        <w:drawing>
          <wp:inline distT="0" distB="0" distL="0" distR="0">
            <wp:extent cx="5895975" cy="856297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5975" cy="8562975"/>
                    </a:xfrm>
                    <a:prstGeom prst="rect">
                      <a:avLst/>
                    </a:prstGeom>
                    <a:noFill/>
                    <a:ln>
                      <a:noFill/>
                    </a:ln>
                  </pic:spPr>
                </pic:pic>
              </a:graphicData>
            </a:graphic>
          </wp:inline>
        </w:drawing>
      </w:r>
    </w:p>
    <w:p w:rsidR="00562E58" w:rsidRDefault="00562E58">
      <w:pPr>
        <w:autoSpaceDE w:val="0"/>
        <w:autoSpaceDN w:val="0"/>
        <w:adjustRightInd w:val="0"/>
        <w:jc w:val="left"/>
        <w:rPr>
          <w:rFonts w:ascii="Arial" w:hAnsi="Arial" w:cs="Arial"/>
          <w:kern w:val="0"/>
          <w:sz w:val="24"/>
          <w:szCs w:val="24"/>
        </w:rPr>
        <w:sectPr w:rsidR="00562E58">
          <w:footerReference w:type="default" r:id="rId12"/>
          <w:pgSz w:w="11905" w:h="16837"/>
          <w:pgMar w:top="1133" w:right="850" w:bottom="1700" w:left="1700" w:header="720" w:footer="720" w:gutter="0"/>
          <w:cols w:space="720"/>
          <w:noEndnote/>
        </w:sectPr>
      </w:pPr>
    </w:p>
    <w:p w:rsidR="00562E58" w:rsidRDefault="00715A13">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noProof/>
          <w:color w:val="000000"/>
          <w:kern w:val="0"/>
          <w:szCs w:val="21"/>
        </w:rPr>
        <w:lastRenderedPageBreak/>
        <w:drawing>
          <wp:inline distT="0" distB="0" distL="0" distR="0">
            <wp:extent cx="5895975" cy="856297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5975" cy="8562975"/>
                    </a:xfrm>
                    <a:prstGeom prst="rect">
                      <a:avLst/>
                    </a:prstGeom>
                    <a:noFill/>
                    <a:ln>
                      <a:noFill/>
                    </a:ln>
                  </pic:spPr>
                </pic:pic>
              </a:graphicData>
            </a:graphic>
          </wp:inline>
        </w:drawing>
      </w:r>
    </w:p>
    <w:p w:rsidR="00562E58" w:rsidRDefault="00562E58">
      <w:pPr>
        <w:autoSpaceDE w:val="0"/>
        <w:autoSpaceDN w:val="0"/>
        <w:adjustRightInd w:val="0"/>
        <w:jc w:val="left"/>
        <w:rPr>
          <w:rFonts w:ascii="Arial" w:hAnsi="Arial" w:cs="Arial"/>
          <w:kern w:val="0"/>
          <w:sz w:val="24"/>
          <w:szCs w:val="24"/>
        </w:rPr>
        <w:sectPr w:rsidR="00562E58">
          <w:footerReference w:type="default" r:id="rId14"/>
          <w:pgSz w:w="11905" w:h="16837"/>
          <w:pgMar w:top="1133" w:right="850" w:bottom="1700" w:left="1700" w:header="720" w:footer="720" w:gutter="0"/>
          <w:cols w:space="720"/>
          <w:noEndnote/>
        </w:sectPr>
      </w:pPr>
    </w:p>
    <w:p w:rsidR="00562E58" w:rsidRDefault="00715A13">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noProof/>
          <w:color w:val="000000"/>
          <w:kern w:val="0"/>
          <w:szCs w:val="21"/>
        </w:rPr>
        <w:lastRenderedPageBreak/>
        <w:drawing>
          <wp:inline distT="0" distB="0" distL="0" distR="0">
            <wp:extent cx="5895975" cy="856297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5975" cy="8562975"/>
                    </a:xfrm>
                    <a:prstGeom prst="rect">
                      <a:avLst/>
                    </a:prstGeom>
                    <a:noFill/>
                    <a:ln>
                      <a:noFill/>
                    </a:ln>
                  </pic:spPr>
                </pic:pic>
              </a:graphicData>
            </a:graphic>
          </wp:inline>
        </w:drawing>
      </w:r>
    </w:p>
    <w:p w:rsidR="00562E58" w:rsidRDefault="00562E58">
      <w:pPr>
        <w:autoSpaceDE w:val="0"/>
        <w:autoSpaceDN w:val="0"/>
        <w:adjustRightInd w:val="0"/>
        <w:jc w:val="left"/>
        <w:rPr>
          <w:rFonts w:ascii="Arial" w:hAnsi="Arial" w:cs="Arial"/>
          <w:kern w:val="0"/>
          <w:sz w:val="24"/>
          <w:szCs w:val="24"/>
        </w:rPr>
        <w:sectPr w:rsidR="00562E58">
          <w:footerReference w:type="default" r:id="rId16"/>
          <w:pgSz w:w="11905" w:h="16837"/>
          <w:pgMar w:top="1133" w:right="850" w:bottom="1700" w:left="1700" w:header="720" w:footer="720" w:gutter="0"/>
          <w:cols w:space="720"/>
          <w:noEndnote/>
        </w:sectPr>
      </w:pPr>
    </w:p>
    <w:p w:rsidR="00562E58" w:rsidRDefault="00715A13">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noProof/>
          <w:color w:val="000000"/>
          <w:kern w:val="0"/>
          <w:szCs w:val="21"/>
        </w:rPr>
        <w:lastRenderedPageBreak/>
        <w:drawing>
          <wp:inline distT="0" distB="0" distL="0" distR="0">
            <wp:extent cx="5895975" cy="856297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95975" cy="8562975"/>
                    </a:xfrm>
                    <a:prstGeom prst="rect">
                      <a:avLst/>
                    </a:prstGeom>
                    <a:noFill/>
                    <a:ln>
                      <a:noFill/>
                    </a:ln>
                  </pic:spPr>
                </pic:pic>
              </a:graphicData>
            </a:graphic>
          </wp:inline>
        </w:drawing>
      </w:r>
    </w:p>
    <w:p w:rsidR="00562E58" w:rsidRDefault="00562E58">
      <w:pPr>
        <w:autoSpaceDE w:val="0"/>
        <w:autoSpaceDN w:val="0"/>
        <w:adjustRightInd w:val="0"/>
        <w:jc w:val="left"/>
        <w:rPr>
          <w:rFonts w:ascii="Arial" w:hAnsi="Arial" w:cs="Arial"/>
          <w:kern w:val="0"/>
          <w:sz w:val="24"/>
          <w:szCs w:val="24"/>
        </w:rPr>
        <w:sectPr w:rsidR="00562E58">
          <w:footerReference w:type="default" r:id="rId18"/>
          <w:pgSz w:w="11905" w:h="16837"/>
          <w:pgMar w:top="1133" w:right="850" w:bottom="1700" w:left="1700" w:header="720" w:footer="720" w:gutter="0"/>
          <w:cols w:space="720"/>
          <w:noEndnote/>
        </w:sectPr>
      </w:pPr>
    </w:p>
    <w:p w:rsidR="00562E58" w:rsidRDefault="00715A13">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noProof/>
          <w:color w:val="000000"/>
          <w:kern w:val="0"/>
          <w:szCs w:val="21"/>
        </w:rPr>
        <w:lastRenderedPageBreak/>
        <w:drawing>
          <wp:inline distT="0" distB="0" distL="0" distR="0">
            <wp:extent cx="5895975" cy="856297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95975" cy="8562975"/>
                    </a:xfrm>
                    <a:prstGeom prst="rect">
                      <a:avLst/>
                    </a:prstGeom>
                    <a:noFill/>
                    <a:ln>
                      <a:noFill/>
                    </a:ln>
                  </pic:spPr>
                </pic:pic>
              </a:graphicData>
            </a:graphic>
          </wp:inline>
        </w:drawing>
      </w:r>
    </w:p>
    <w:p w:rsidR="00562E58" w:rsidRDefault="00562E58">
      <w:pPr>
        <w:autoSpaceDE w:val="0"/>
        <w:autoSpaceDN w:val="0"/>
        <w:adjustRightInd w:val="0"/>
        <w:jc w:val="left"/>
        <w:rPr>
          <w:rFonts w:ascii="Arial" w:hAnsi="Arial" w:cs="Arial"/>
          <w:kern w:val="0"/>
          <w:sz w:val="24"/>
          <w:szCs w:val="24"/>
        </w:rPr>
        <w:sectPr w:rsidR="00562E58">
          <w:footerReference w:type="default" r:id="rId20"/>
          <w:pgSz w:w="11905" w:h="16837"/>
          <w:pgMar w:top="1133" w:right="850" w:bottom="1700" w:left="1700" w:header="720" w:footer="720" w:gutter="0"/>
          <w:cols w:space="720"/>
          <w:noEndnote/>
        </w:sectPr>
      </w:pPr>
    </w:p>
    <w:p w:rsidR="00562E58" w:rsidRDefault="00562E5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様式第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条関係</w:t>
      </w:r>
      <w:r>
        <w:rPr>
          <w:rFonts w:ascii="Century" w:eastAsia="ＭＳ 明朝" w:hAnsi="ＭＳ 明朝" w:cs="ＭＳ 明朝"/>
          <w:color w:val="000000"/>
          <w:kern w:val="0"/>
          <w:szCs w:val="21"/>
        </w:rPr>
        <w:t>)</w:t>
      </w:r>
    </w:p>
    <w:p w:rsidR="00562E58" w:rsidRDefault="00562E5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様式第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条関係</w:t>
      </w:r>
      <w:r>
        <w:rPr>
          <w:rFonts w:ascii="Century" w:eastAsia="ＭＳ 明朝" w:hAnsi="ＭＳ 明朝" w:cs="ＭＳ 明朝"/>
          <w:color w:val="000000"/>
          <w:kern w:val="0"/>
          <w:szCs w:val="21"/>
        </w:rPr>
        <w:t>)</w:t>
      </w:r>
    </w:p>
    <w:p w:rsidR="00562E58" w:rsidRDefault="00562E5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様式第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条関係</w:t>
      </w:r>
      <w:r>
        <w:rPr>
          <w:rFonts w:ascii="Century" w:eastAsia="ＭＳ 明朝" w:hAnsi="ＭＳ 明朝" w:cs="ＭＳ 明朝"/>
          <w:color w:val="000000"/>
          <w:kern w:val="0"/>
          <w:szCs w:val="21"/>
        </w:rPr>
        <w:t>)</w:t>
      </w:r>
    </w:p>
    <w:p w:rsidR="00562E58" w:rsidRDefault="00562E5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様式第</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9</w:t>
      </w:r>
      <w:r>
        <w:rPr>
          <w:rFonts w:ascii="Century" w:eastAsia="ＭＳ 明朝" w:hAnsi="ＭＳ 明朝" w:cs="ＭＳ 明朝" w:hint="eastAsia"/>
          <w:color w:val="000000"/>
          <w:kern w:val="0"/>
          <w:szCs w:val="21"/>
        </w:rPr>
        <w:t>条関係</w:t>
      </w:r>
      <w:r>
        <w:rPr>
          <w:rFonts w:ascii="Century" w:eastAsia="ＭＳ 明朝" w:hAnsi="ＭＳ 明朝" w:cs="ＭＳ 明朝"/>
          <w:color w:val="000000"/>
          <w:kern w:val="0"/>
          <w:szCs w:val="21"/>
        </w:rPr>
        <w:t>)</w:t>
      </w:r>
    </w:p>
    <w:p w:rsidR="00562E58" w:rsidRDefault="00562E5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様式第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9</w:t>
      </w:r>
      <w:r>
        <w:rPr>
          <w:rFonts w:ascii="Century" w:eastAsia="ＭＳ 明朝" w:hAnsi="ＭＳ 明朝" w:cs="ＭＳ 明朝" w:hint="eastAsia"/>
          <w:color w:val="000000"/>
          <w:kern w:val="0"/>
          <w:szCs w:val="21"/>
        </w:rPr>
        <w:t>条関係</w:t>
      </w:r>
      <w:r>
        <w:rPr>
          <w:rFonts w:ascii="Century" w:eastAsia="ＭＳ 明朝" w:hAnsi="ＭＳ 明朝" w:cs="ＭＳ 明朝"/>
          <w:color w:val="000000"/>
          <w:kern w:val="0"/>
          <w:szCs w:val="21"/>
        </w:rPr>
        <w:t>)</w:t>
      </w:r>
    </w:p>
    <w:p w:rsidR="00562E58" w:rsidRDefault="00562E5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様式第</w:t>
      </w: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条関係</w:t>
      </w:r>
      <w:r>
        <w:rPr>
          <w:rFonts w:ascii="Century" w:eastAsia="ＭＳ 明朝" w:hAnsi="ＭＳ 明朝" w:cs="ＭＳ 明朝"/>
          <w:color w:val="000000"/>
          <w:kern w:val="0"/>
          <w:szCs w:val="21"/>
        </w:rPr>
        <w:t>)</w:t>
      </w:r>
    </w:p>
    <w:p w:rsidR="00562E58" w:rsidRDefault="00562E5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様式第</w:t>
      </w: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条関係</w:t>
      </w:r>
      <w:r>
        <w:rPr>
          <w:rFonts w:ascii="Century" w:eastAsia="ＭＳ 明朝" w:hAnsi="ＭＳ 明朝" w:cs="ＭＳ 明朝"/>
          <w:color w:val="000000"/>
          <w:kern w:val="0"/>
          <w:szCs w:val="21"/>
        </w:rPr>
        <w:t>)</w:t>
      </w:r>
    </w:p>
    <w:p w:rsidR="00562E58" w:rsidRDefault="00562E58">
      <w:pPr>
        <w:autoSpaceDE w:val="0"/>
        <w:autoSpaceDN w:val="0"/>
        <w:adjustRightInd w:val="0"/>
        <w:spacing w:line="420" w:lineRule="atLeast"/>
        <w:jc w:val="left"/>
        <w:rPr>
          <w:rFonts w:ascii="Century" w:eastAsia="ＭＳ 明朝" w:hAnsi="ＭＳ 明朝" w:cs="ＭＳ 明朝"/>
          <w:color w:val="000000"/>
          <w:kern w:val="0"/>
          <w:szCs w:val="21"/>
        </w:rPr>
      </w:pPr>
      <w:bookmarkStart w:id="1" w:name="last"/>
      <w:bookmarkEnd w:id="1"/>
    </w:p>
    <w:sectPr w:rsidR="00562E58">
      <w:footerReference w:type="default" r:id="rId21"/>
      <w:pgSz w:w="11905" w:h="16837"/>
      <w:pgMar w:top="1133" w:right="850" w:bottom="1700"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22F" w:rsidRDefault="002D422F">
      <w:r>
        <w:separator/>
      </w:r>
    </w:p>
  </w:endnote>
  <w:endnote w:type="continuationSeparator" w:id="0">
    <w:p w:rsidR="002D422F" w:rsidRDefault="002D4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58" w:rsidRDefault="00562E58">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715A13">
      <w:rPr>
        <w:rFonts w:ascii="Century" w:eastAsia="ＭＳ 明朝" w:hAnsi="ＭＳ 明朝" w:cs="ＭＳ 明朝"/>
        <w:noProof/>
        <w:color w:val="000000"/>
        <w:kern w:val="0"/>
        <w:szCs w:val="21"/>
      </w:rPr>
      <w:t>12</w:t>
    </w:r>
    <w:r>
      <w:rPr>
        <w:rFonts w:ascii="Century" w:eastAsia="ＭＳ 明朝" w:hAnsi="ＭＳ 明朝" w:cs="ＭＳ 明朝"/>
        <w:color w:val="000000"/>
        <w:kern w:val="0"/>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58" w:rsidRDefault="00562E58">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715A13">
      <w:rPr>
        <w:rFonts w:ascii="Century" w:eastAsia="ＭＳ 明朝" w:hAnsi="ＭＳ 明朝" w:cs="ＭＳ 明朝"/>
        <w:noProof/>
        <w:color w:val="000000"/>
        <w:kern w:val="0"/>
        <w:szCs w:val="21"/>
      </w:rPr>
      <w:t>5</w:t>
    </w:r>
    <w:r>
      <w:rPr>
        <w:rFonts w:ascii="Century" w:eastAsia="ＭＳ 明朝" w:hAnsi="ＭＳ 明朝" w:cs="ＭＳ 明朝"/>
        <w:color w:val="000000"/>
        <w:kern w:val="0"/>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58" w:rsidRDefault="00562E58">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715A13">
      <w:rPr>
        <w:rFonts w:ascii="Century" w:eastAsia="ＭＳ 明朝" w:hAnsi="ＭＳ 明朝" w:cs="ＭＳ 明朝"/>
        <w:noProof/>
        <w:color w:val="000000"/>
        <w:kern w:val="0"/>
        <w:szCs w:val="21"/>
      </w:rPr>
      <w:t>6</w:t>
    </w:r>
    <w:r>
      <w:rPr>
        <w:rFonts w:ascii="Century" w:eastAsia="ＭＳ 明朝" w:hAnsi="ＭＳ 明朝" w:cs="ＭＳ 明朝"/>
        <w:color w:val="000000"/>
        <w:kern w:val="0"/>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58" w:rsidRDefault="00562E58">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715A13">
      <w:rPr>
        <w:rFonts w:ascii="Century" w:eastAsia="ＭＳ 明朝" w:hAnsi="ＭＳ 明朝" w:cs="ＭＳ 明朝"/>
        <w:noProof/>
        <w:color w:val="000000"/>
        <w:kern w:val="0"/>
        <w:szCs w:val="21"/>
      </w:rPr>
      <w:t>7</w:t>
    </w:r>
    <w:r>
      <w:rPr>
        <w:rFonts w:ascii="Century" w:eastAsia="ＭＳ 明朝" w:hAnsi="ＭＳ 明朝" w:cs="ＭＳ 明朝"/>
        <w:color w:val="000000"/>
        <w:kern w:val="0"/>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58" w:rsidRDefault="00562E58">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715A13">
      <w:rPr>
        <w:rFonts w:ascii="Century" w:eastAsia="ＭＳ 明朝" w:hAnsi="ＭＳ 明朝" w:cs="ＭＳ 明朝"/>
        <w:noProof/>
        <w:color w:val="000000"/>
        <w:kern w:val="0"/>
        <w:szCs w:val="21"/>
      </w:rPr>
      <w:t>8</w:t>
    </w:r>
    <w:r>
      <w:rPr>
        <w:rFonts w:ascii="Century" w:eastAsia="ＭＳ 明朝" w:hAnsi="ＭＳ 明朝" w:cs="ＭＳ 明朝"/>
        <w:color w:val="000000"/>
        <w:kern w:val="0"/>
        <w:szCs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58" w:rsidRDefault="00562E58">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715A13">
      <w:rPr>
        <w:rFonts w:ascii="Century" w:eastAsia="ＭＳ 明朝" w:hAnsi="ＭＳ 明朝" w:cs="ＭＳ 明朝"/>
        <w:noProof/>
        <w:color w:val="000000"/>
        <w:kern w:val="0"/>
        <w:szCs w:val="21"/>
      </w:rPr>
      <w:t>9</w:t>
    </w:r>
    <w:r>
      <w:rPr>
        <w:rFonts w:ascii="Century" w:eastAsia="ＭＳ 明朝" w:hAnsi="ＭＳ 明朝" w:cs="ＭＳ 明朝"/>
        <w:color w:val="000000"/>
        <w:kern w:val="0"/>
        <w:szCs w:val="21"/>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58" w:rsidRDefault="00562E58">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715A13">
      <w:rPr>
        <w:rFonts w:ascii="Century" w:eastAsia="ＭＳ 明朝" w:hAnsi="ＭＳ 明朝" w:cs="ＭＳ 明朝"/>
        <w:noProof/>
        <w:color w:val="000000"/>
        <w:kern w:val="0"/>
        <w:szCs w:val="21"/>
      </w:rPr>
      <w:t>10</w:t>
    </w:r>
    <w:r>
      <w:rPr>
        <w:rFonts w:ascii="Century" w:eastAsia="ＭＳ 明朝" w:hAnsi="ＭＳ 明朝" w:cs="ＭＳ 明朝"/>
        <w:color w:val="000000"/>
        <w:kern w:val="0"/>
        <w:szCs w:val="21"/>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58" w:rsidRDefault="00562E58">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715A13">
      <w:rPr>
        <w:rFonts w:ascii="Century" w:eastAsia="ＭＳ 明朝" w:hAnsi="ＭＳ 明朝" w:cs="ＭＳ 明朝"/>
        <w:noProof/>
        <w:color w:val="000000"/>
        <w:kern w:val="0"/>
        <w:szCs w:val="21"/>
      </w:rPr>
      <w:t>11</w:t>
    </w:r>
    <w:r>
      <w:rPr>
        <w:rFonts w:ascii="Century" w:eastAsia="ＭＳ 明朝" w:hAnsi="ＭＳ 明朝" w:cs="ＭＳ 明朝"/>
        <w:color w:val="000000"/>
        <w:kern w:val="0"/>
        <w:szCs w:val="21"/>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58" w:rsidRDefault="00562E58">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715A13">
      <w:rPr>
        <w:rFonts w:ascii="Century" w:eastAsia="ＭＳ 明朝" w:hAnsi="ＭＳ 明朝" w:cs="ＭＳ 明朝"/>
        <w:noProof/>
        <w:color w:val="000000"/>
        <w:kern w:val="0"/>
        <w:szCs w:val="21"/>
      </w:rPr>
      <w:t>12</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22F" w:rsidRDefault="002D422F">
      <w:r>
        <w:separator/>
      </w:r>
    </w:p>
  </w:footnote>
  <w:footnote w:type="continuationSeparator" w:id="0">
    <w:p w:rsidR="002D422F" w:rsidRDefault="002D4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83"/>
    <w:rsid w:val="002D422F"/>
    <w:rsid w:val="003F3783"/>
    <w:rsid w:val="00562E58"/>
    <w:rsid w:val="00715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4C46C2E-BD77-4E14-A131-74F27767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18" Type="http://schemas.openxmlformats.org/officeDocument/2006/relationships/footer" Target="footer7.xml"/><Relationship Id="rId3" Type="http://schemas.openxmlformats.org/officeDocument/2006/relationships/webSettings" Target="webSettings.xml"/><Relationship Id="rId21"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image" Target="media/image7.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512</Words>
  <Characters>2921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正司 典男</dc:creator>
  <cp:keywords/>
  <dc:description/>
  <cp:lastModifiedBy>正司 典男</cp:lastModifiedBy>
  <cp:revision>2</cp:revision>
  <dcterms:created xsi:type="dcterms:W3CDTF">2017-05-10T08:11:00Z</dcterms:created>
  <dcterms:modified xsi:type="dcterms:W3CDTF">2017-05-10T08:11:00Z</dcterms:modified>
</cp:coreProperties>
</file>